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D5527" w14:textId="77777777" w:rsidR="00617E29" w:rsidRPr="00617E29" w:rsidRDefault="00617E29" w:rsidP="00617E29">
      <w:pPr>
        <w:shd w:val="clear" w:color="auto" w:fill="FFFFFF"/>
        <w:spacing w:before="120" w:after="120"/>
        <w:outlineLvl w:val="1"/>
        <w:rPr>
          <w:rFonts w:asciiTheme="majorHAnsi" w:eastAsia="Times New Roman" w:hAnsiTheme="majorHAnsi" w:cs="Arial"/>
          <w:sz w:val="22"/>
          <w:szCs w:val="22"/>
        </w:rPr>
      </w:pPr>
      <w:proofErr w:type="gramStart"/>
      <w:r w:rsidRPr="00617E29">
        <w:rPr>
          <w:rFonts w:asciiTheme="majorHAnsi" w:eastAsia="Times New Roman" w:hAnsiTheme="majorHAnsi" w:cs="Arial"/>
          <w:sz w:val="22"/>
          <w:szCs w:val="22"/>
        </w:rPr>
        <w:t>à</w:t>
      </w:r>
      <w:proofErr w:type="gramEnd"/>
      <w:r w:rsidRPr="00617E29">
        <w:rPr>
          <w:rFonts w:asciiTheme="majorHAnsi" w:eastAsia="Times New Roman" w:hAnsiTheme="majorHAnsi" w:cs="Arial"/>
          <w:sz w:val="22"/>
          <w:szCs w:val="22"/>
        </w:rPr>
        <w:t xml:space="preserve"> </w:t>
      </w:r>
      <w:proofErr w:type="spellStart"/>
      <w:r w:rsidRPr="00617E29">
        <w:rPr>
          <w:rFonts w:asciiTheme="majorHAnsi" w:eastAsia="Times New Roman" w:hAnsiTheme="majorHAnsi" w:cs="Arial"/>
          <w:sz w:val="22"/>
          <w:szCs w:val="22"/>
        </w:rPr>
        <w:t>l’égard</w:t>
      </w:r>
      <w:proofErr w:type="spellEnd"/>
      <w:r w:rsidRPr="00617E29">
        <w:rPr>
          <w:rFonts w:asciiTheme="majorHAnsi" w:eastAsia="Times New Roman" w:hAnsiTheme="majorHAnsi" w:cs="Arial"/>
          <w:sz w:val="22"/>
          <w:szCs w:val="22"/>
        </w:rPr>
        <w:t xml:space="preserve">: avec </w:t>
      </w:r>
      <w:proofErr w:type="spellStart"/>
      <w:r w:rsidRPr="00617E29">
        <w:rPr>
          <w:rFonts w:asciiTheme="majorHAnsi" w:eastAsia="Times New Roman" w:hAnsiTheme="majorHAnsi" w:cs="Arial"/>
          <w:sz w:val="22"/>
          <w:szCs w:val="22"/>
        </w:rPr>
        <w:t>concerne</w:t>
      </w:r>
      <w:proofErr w:type="spellEnd"/>
      <w:r w:rsidRPr="00617E29">
        <w:rPr>
          <w:rFonts w:asciiTheme="majorHAnsi" w:eastAsia="Times New Roman" w:hAnsiTheme="majorHAnsi" w:cs="Arial"/>
          <w:sz w:val="22"/>
          <w:szCs w:val="22"/>
        </w:rPr>
        <w:t xml:space="preserve"> </w:t>
      </w:r>
      <w:proofErr w:type="spellStart"/>
      <w:r w:rsidRPr="00617E29">
        <w:rPr>
          <w:rFonts w:asciiTheme="majorHAnsi" w:eastAsia="Times New Roman" w:hAnsiTheme="majorHAnsi" w:cs="Arial"/>
          <w:sz w:val="22"/>
          <w:szCs w:val="22"/>
        </w:rPr>
        <w:t>d’une</w:t>
      </w:r>
      <w:proofErr w:type="spellEnd"/>
      <w:r w:rsidRPr="00617E29">
        <w:rPr>
          <w:rFonts w:asciiTheme="majorHAnsi" w:eastAsia="Times New Roman" w:hAnsiTheme="majorHAnsi" w:cs="Arial"/>
          <w:sz w:val="22"/>
          <w:szCs w:val="22"/>
        </w:rPr>
        <w:t xml:space="preserve"> situation</w:t>
      </w:r>
    </w:p>
    <w:p w14:paraId="4B287F60" w14:textId="77777777" w:rsidR="00617E29" w:rsidRDefault="00617E29" w:rsidP="00617E29">
      <w:pPr>
        <w:spacing w:before="120" w:after="120"/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  <w:proofErr w:type="spellStart"/>
      <w:proofErr w:type="gramStart"/>
      <w:r w:rsidRPr="00617E29">
        <w:rPr>
          <w:rFonts w:asciiTheme="majorHAnsi" w:eastAsia="Times New Roman" w:hAnsiTheme="majorHAnsi" w:cs="Arial"/>
          <w:sz w:val="22"/>
          <w:szCs w:val="22"/>
        </w:rPr>
        <w:t>entraîner</w:t>
      </w:r>
      <w:proofErr w:type="spellEnd"/>
      <w:proofErr w:type="gramEnd"/>
      <w:r w:rsidRPr="00617E29">
        <w:rPr>
          <w:rFonts w:asciiTheme="majorHAnsi" w:eastAsia="Times New Roman" w:hAnsiTheme="majorHAnsi" w:cs="Arial"/>
          <w:sz w:val="22"/>
          <w:szCs w:val="22"/>
        </w:rPr>
        <w:t xml:space="preserve">: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Amener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tel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comportement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de la part de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quelqu'un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, en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être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la cause,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avoir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tel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résultat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,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telle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conséquence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 ;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impliquer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, engager</w:t>
      </w:r>
    </w:p>
    <w:p w14:paraId="6BAB6748" w14:textId="77777777" w:rsidR="00617E29" w:rsidRPr="00617E29" w:rsidRDefault="00617E29" w:rsidP="00617E29">
      <w:pP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  <w:proofErr w:type="spellStart"/>
      <w:proofErr w:type="gramStart"/>
      <w: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grandir</w:t>
      </w:r>
      <w:proofErr w:type="spellEnd"/>
      <w:proofErr w:type="gramEnd"/>
      <w: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: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Gagner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de la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maturité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,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devenir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plus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mûr</w:t>
      </w:r>
      <w:proofErr w:type="spellEnd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, plus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adulte</w:t>
      </w:r>
      <w:proofErr w:type="spellEnd"/>
      <w: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;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Devenir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plus grand, augmenter en </w:t>
      </w:r>
      <w:proofErr w:type="spellStart"/>
      <w:r w:rsidRPr="00617E29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>taille</w:t>
      </w:r>
      <w:proofErr w:type="spellEnd"/>
    </w:p>
    <w:p w14:paraId="29A61418" w14:textId="77777777" w:rsidR="00617E29" w:rsidRPr="00617E29" w:rsidRDefault="00617E29" w:rsidP="00617E29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635D9596" w14:textId="77777777" w:rsidR="00617E29" w:rsidRDefault="00617E29" w:rsidP="00617E29">
      <w:p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proofErr w:type="spellStart"/>
      <w:proofErr w:type="gramStart"/>
      <w:r w:rsidRPr="00617E29">
        <w:rPr>
          <w:rFonts w:asciiTheme="majorHAnsi" w:eastAsia="Times New Roman" w:hAnsiTheme="majorHAnsi" w:cs="Times New Roman"/>
          <w:sz w:val="22"/>
          <w:szCs w:val="22"/>
        </w:rPr>
        <w:t>démontrer</w:t>
      </w:r>
      <w:proofErr w:type="spellEnd"/>
      <w:proofErr w:type="gramEnd"/>
      <w:r>
        <w:rPr>
          <w:rFonts w:asciiTheme="majorHAnsi" w:eastAsia="Times New Roman" w:hAnsiTheme="majorHAnsi" w:cs="Times New Roman"/>
          <w:sz w:val="22"/>
          <w:szCs w:val="22"/>
        </w:rPr>
        <w:t xml:space="preserve">: </w:t>
      </w:r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Faire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une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démonstration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prouver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quelque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chose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;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expliquer</w:t>
      </w:r>
      <w:proofErr w:type="spellEnd"/>
    </w:p>
    <w:p w14:paraId="18409687" w14:textId="77777777" w:rsidR="00617E29" w:rsidRDefault="00617E29" w:rsidP="00617E29">
      <w:pPr>
        <w:rPr>
          <w:rFonts w:ascii="Times" w:eastAsia="Times New Roman" w:hAnsi="Times" w:cs="Times New Roman"/>
          <w:sz w:val="20"/>
          <w:szCs w:val="20"/>
        </w:rPr>
      </w:pPr>
    </w:p>
    <w:p w14:paraId="00DB7643" w14:textId="77777777" w:rsidR="00617E29" w:rsidRPr="00617E29" w:rsidRDefault="00617E29" w:rsidP="00617E29">
      <w:pPr>
        <w:rPr>
          <w:rFonts w:ascii="Times" w:eastAsia="Times New Roman" w:hAnsi="Times" w:cs="Times New Roman"/>
          <w:sz w:val="20"/>
          <w:szCs w:val="20"/>
        </w:rPr>
      </w:pPr>
      <w:proofErr w:type="gramStart"/>
      <w:r w:rsidRPr="00617E29">
        <w:rPr>
          <w:rFonts w:asciiTheme="majorHAnsi" w:eastAsia="Times New Roman" w:hAnsiTheme="majorHAnsi" w:cs="Times New Roman"/>
          <w:sz w:val="22"/>
          <w:szCs w:val="22"/>
        </w:rPr>
        <w:t>se</w:t>
      </w:r>
      <w:proofErr w:type="gramEnd"/>
      <w:r w:rsidRPr="00617E29">
        <w:rPr>
          <w:rFonts w:asciiTheme="majorHAnsi" w:eastAsia="Times New Roman" w:hAnsiTheme="majorHAnsi" w:cs="Times New Roman"/>
          <w:sz w:val="22"/>
          <w:szCs w:val="22"/>
        </w:rPr>
        <w:t xml:space="preserve"> </w:t>
      </w:r>
      <w:proofErr w:type="spellStart"/>
      <w:r w:rsidRPr="00617E29">
        <w:rPr>
          <w:rFonts w:asciiTheme="majorHAnsi" w:eastAsia="Times New Roman" w:hAnsiTheme="majorHAnsi" w:cs="Times New Roman"/>
          <w:sz w:val="22"/>
          <w:szCs w:val="22"/>
        </w:rPr>
        <w:t>borner</w:t>
      </w:r>
      <w:proofErr w:type="spellEnd"/>
      <w:r>
        <w:rPr>
          <w:rFonts w:asciiTheme="majorHAnsi" w:eastAsia="Times New Roman" w:hAnsiTheme="majorHAnsi" w:cs="Times New Roman"/>
          <w:sz w:val="22"/>
          <w:szCs w:val="22"/>
        </w:rPr>
        <w:t xml:space="preserve">: </w:t>
      </w:r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Fixer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certaines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limites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à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sa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propre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action,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s'en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tenir</w:t>
      </w:r>
      <w:proofErr w:type="spellEnd"/>
      <w:r w:rsidRPr="00617E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à</w:t>
      </w:r>
    </w:p>
    <w:p w14:paraId="7E54AB2C" w14:textId="77777777" w:rsidR="00617E29" w:rsidRPr="00617E29" w:rsidRDefault="00617E29" w:rsidP="00617E29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1137B817" w14:textId="77777777" w:rsidR="000254D9" w:rsidRPr="000254D9" w:rsidRDefault="000254D9" w:rsidP="000254D9">
      <w:p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Theme="majorHAnsi" w:eastAsia="Times New Roman" w:hAnsiTheme="majorHAnsi" w:cs="Times New Roman"/>
          <w:sz w:val="22"/>
          <w:szCs w:val="22"/>
        </w:rPr>
        <w:t>lourde</w:t>
      </w:r>
      <w:proofErr w:type="spellEnd"/>
      <w:proofErr w:type="gramEnd"/>
      <w:r>
        <w:rPr>
          <w:rFonts w:asciiTheme="majorHAnsi" w:eastAsia="Times New Roman" w:hAnsiTheme="majorHAnsi" w:cs="Times New Roman"/>
          <w:sz w:val="22"/>
          <w:szCs w:val="22"/>
        </w:rPr>
        <w:t xml:space="preserve">: </w:t>
      </w:r>
      <w:r w:rsidRPr="000254D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Chargé de </w:t>
      </w:r>
      <w:proofErr w:type="spellStart"/>
      <w:r w:rsidRPr="000254D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quelque</w:t>
      </w:r>
      <w:proofErr w:type="spellEnd"/>
      <w:r w:rsidRPr="000254D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chose de </w:t>
      </w:r>
      <w:proofErr w:type="spellStart"/>
      <w:r w:rsidRPr="000254D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pénible</w:t>
      </w:r>
      <w:proofErr w:type="spellEnd"/>
      <w:r w:rsidRPr="000254D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Pr="000254D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ou</w:t>
      </w:r>
      <w:proofErr w:type="spellEnd"/>
      <w:r w:rsidRPr="000254D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qui le </w:t>
      </w:r>
      <w:proofErr w:type="spellStart"/>
      <w:r w:rsidRPr="000254D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contient</w:t>
      </w:r>
      <w:proofErr w:type="spellEnd"/>
      <w:r w:rsidRPr="000254D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en puissance</w:t>
      </w:r>
      <w:r w:rsidRPr="000254D9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 xml:space="preserve">; </w:t>
      </w:r>
      <w:hyperlink r:id="rId5" w:history="1">
        <w:r w:rsidRPr="000254D9">
          <w:rPr>
            <w:rStyle w:val="Hyperlink"/>
            <w:rFonts w:asciiTheme="majorHAnsi" w:eastAsia="Times New Roman" w:hAnsiTheme="majorHAnsi" w:cs="Arial"/>
            <w:bCs/>
            <w:color w:val="auto"/>
            <w:sz w:val="20"/>
            <w:szCs w:val="20"/>
            <w:u w:val="none"/>
            <w:shd w:val="clear" w:color="auto" w:fill="FFFFFF"/>
            <w:lang w:val="fr-FR"/>
          </w:rPr>
          <w:t>sérieux</w:t>
        </w:r>
      </w:hyperlink>
      <w:r w:rsidRPr="000254D9">
        <w:rPr>
          <w:rFonts w:asciiTheme="majorHAnsi" w:eastAsia="Times New Roman" w:hAnsiTheme="majorHAnsi" w:cs="Arial"/>
          <w:bCs/>
          <w:sz w:val="20"/>
          <w:szCs w:val="20"/>
          <w:shd w:val="clear" w:color="auto" w:fill="FFFFFF"/>
          <w:lang w:val="fr-FR"/>
        </w:rPr>
        <w:t>, </w:t>
      </w:r>
      <w:hyperlink r:id="rId6" w:history="1">
        <w:r w:rsidRPr="000254D9">
          <w:rPr>
            <w:rStyle w:val="Hyperlink"/>
            <w:rFonts w:asciiTheme="majorHAnsi" w:eastAsia="Times New Roman" w:hAnsiTheme="majorHAnsi" w:cs="Arial"/>
            <w:bCs/>
            <w:color w:val="auto"/>
            <w:sz w:val="20"/>
            <w:szCs w:val="20"/>
            <w:u w:val="none"/>
            <w:shd w:val="clear" w:color="auto" w:fill="FFFFFF"/>
            <w:lang w:val="fr-FR"/>
          </w:rPr>
          <w:t>grave</w:t>
        </w:r>
      </w:hyperlink>
      <w:r w:rsidRPr="000254D9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> </w:t>
      </w:r>
    </w:p>
    <w:p w14:paraId="219E082C" w14:textId="77777777" w:rsidR="000254D9" w:rsidRDefault="000254D9" w:rsidP="000254D9">
      <w:pPr>
        <w:rPr>
          <w:rFonts w:ascii="Times" w:eastAsia="Times New Roman" w:hAnsi="Times" w:cs="Times New Roman"/>
          <w:sz w:val="20"/>
          <w:szCs w:val="20"/>
        </w:rPr>
      </w:pPr>
    </w:p>
    <w:p w14:paraId="46AC5434" w14:textId="77777777" w:rsidR="000254D9" w:rsidRPr="000254D9" w:rsidRDefault="000254D9" w:rsidP="000254D9">
      <w:pPr>
        <w:rPr>
          <w:rFonts w:ascii="Calibri" w:eastAsia="Times New Roman" w:hAnsi="Calibri" w:cs="Times New Roman"/>
          <w:sz w:val="22"/>
          <w:szCs w:val="22"/>
        </w:rPr>
      </w:pPr>
      <w:proofErr w:type="gramStart"/>
      <w:r w:rsidRPr="000254D9">
        <w:rPr>
          <w:rFonts w:ascii="Calibri" w:eastAsia="Times New Roman" w:hAnsi="Calibri" w:cs="Times New Roman"/>
          <w:sz w:val="22"/>
          <w:szCs w:val="22"/>
        </w:rPr>
        <w:t>instauration</w:t>
      </w:r>
      <w:proofErr w:type="gramEnd"/>
      <w:r>
        <w:rPr>
          <w:rFonts w:ascii="Calibri" w:eastAsia="Times New Roman" w:hAnsi="Calibri" w:cs="Times New Roman"/>
          <w:sz w:val="22"/>
          <w:szCs w:val="22"/>
        </w:rPr>
        <w:t xml:space="preserve">: </w:t>
      </w:r>
      <w:r w:rsidRPr="000254D9">
        <w:rPr>
          <w:rFonts w:ascii="Calibri" w:eastAsia="Times New Roman" w:hAnsi="Calibri" w:cs="Times New Roman"/>
          <w:sz w:val="22"/>
          <w:szCs w:val="22"/>
        </w:rPr>
        <w:t xml:space="preserve">Action </w:t>
      </w:r>
      <w:proofErr w:type="spellStart"/>
      <w:r w:rsidRPr="000254D9">
        <w:rPr>
          <w:rFonts w:ascii="Calibri" w:eastAsia="Times New Roman" w:hAnsi="Calibri" w:cs="Times New Roman"/>
          <w:sz w:val="22"/>
          <w:szCs w:val="22"/>
        </w:rPr>
        <w:t>d'</w:t>
      </w:r>
      <w:hyperlink r:id="rId7" w:history="1">
        <w:r w:rsidRPr="000254D9">
          <w:rPr>
            <w:rStyle w:val="Hyperlink"/>
            <w:rFonts w:ascii="Calibri" w:eastAsia="Times New Roman" w:hAnsi="Calibri" w:cs="Times New Roman"/>
            <w:color w:val="auto"/>
            <w:sz w:val="22"/>
            <w:szCs w:val="22"/>
            <w:u w:val="none"/>
          </w:rPr>
          <w:t>instaurer</w:t>
        </w:r>
        <w:proofErr w:type="spellEnd"/>
      </w:hyperlink>
      <w:r w:rsidRPr="000254D9">
        <w:rPr>
          <w:rFonts w:ascii="Calibri" w:eastAsia="Times New Roman" w:hAnsi="Calibri" w:cs="Times New Roman"/>
          <w:sz w:val="22"/>
          <w:szCs w:val="22"/>
        </w:rPr>
        <w:t xml:space="preserve"> ; </w:t>
      </w:r>
      <w:proofErr w:type="spellStart"/>
      <w:r w:rsidRPr="000254D9">
        <w:rPr>
          <w:rFonts w:ascii="Calibri" w:eastAsia="Times New Roman" w:hAnsi="Calibri" w:cs="Times New Roman"/>
          <w:sz w:val="22"/>
          <w:szCs w:val="22"/>
        </w:rPr>
        <w:t>fondation</w:t>
      </w:r>
      <w:proofErr w:type="spellEnd"/>
      <w:r w:rsidRPr="000254D9">
        <w:rPr>
          <w:rFonts w:ascii="Calibri" w:eastAsia="Times New Roman" w:hAnsi="Calibri" w:cs="Times New Roman"/>
          <w:sz w:val="22"/>
          <w:szCs w:val="22"/>
        </w:rPr>
        <w:t>, institution</w:t>
      </w:r>
    </w:p>
    <w:p w14:paraId="5C272F06" w14:textId="77777777" w:rsidR="000254D9" w:rsidRPr="000254D9" w:rsidRDefault="000254D9" w:rsidP="000254D9">
      <w:pPr>
        <w:rPr>
          <w:rFonts w:ascii="Calibri" w:eastAsia="Times New Roman" w:hAnsi="Calibri" w:cs="Times New Roman"/>
          <w:sz w:val="22"/>
          <w:szCs w:val="22"/>
        </w:rPr>
      </w:pPr>
    </w:p>
    <w:p w14:paraId="6643D4BD" w14:textId="77777777" w:rsidR="00617E29" w:rsidRPr="00617E29" w:rsidRDefault="00617E29" w:rsidP="00617E29">
      <w:pPr>
        <w:rPr>
          <w:rFonts w:asciiTheme="majorHAnsi" w:eastAsia="Times New Roman" w:hAnsiTheme="majorHAnsi" w:cs="Times New Roman"/>
          <w:sz w:val="22"/>
          <w:szCs w:val="22"/>
        </w:rPr>
      </w:pPr>
    </w:p>
    <w:p w14:paraId="53455583" w14:textId="77777777" w:rsidR="00617E29" w:rsidRPr="00617E29" w:rsidRDefault="00617E29" w:rsidP="00617E29">
      <w:pPr>
        <w:shd w:val="clear" w:color="auto" w:fill="FFFFFF"/>
        <w:spacing w:before="240" w:after="240"/>
        <w:outlineLvl w:val="1"/>
        <w:rPr>
          <w:rFonts w:ascii="Arial" w:eastAsia="Times New Roman" w:hAnsi="Arial" w:cs="Arial"/>
          <w:color w:val="1C438C"/>
          <w:sz w:val="33"/>
          <w:szCs w:val="33"/>
        </w:rPr>
      </w:pPr>
      <w:r w:rsidRPr="00617E29">
        <w:rPr>
          <w:rFonts w:ascii="Arial" w:eastAsia="Times New Roman" w:hAnsi="Arial" w:cs="Arial"/>
          <w:color w:val="1C438C"/>
          <w:sz w:val="33"/>
          <w:szCs w:val="33"/>
        </w:rPr>
        <w:t xml:space="preserve">Le </w:t>
      </w:r>
      <w:proofErr w:type="spellStart"/>
      <w:r w:rsidRPr="00617E29">
        <w:rPr>
          <w:rFonts w:ascii="Arial" w:eastAsia="Times New Roman" w:hAnsi="Arial" w:cs="Arial"/>
          <w:color w:val="1C438C"/>
          <w:sz w:val="33"/>
          <w:szCs w:val="33"/>
        </w:rPr>
        <w:t>rôle</w:t>
      </w:r>
      <w:proofErr w:type="spellEnd"/>
      <w:r w:rsidRPr="00617E29">
        <w:rPr>
          <w:rFonts w:ascii="Arial" w:eastAsia="Times New Roman" w:hAnsi="Arial" w:cs="Arial"/>
          <w:color w:val="1C438C"/>
          <w:sz w:val="33"/>
          <w:szCs w:val="33"/>
        </w:rPr>
        <w:t xml:space="preserve"> des parents</w:t>
      </w:r>
    </w:p>
    <w:p w14:paraId="25EE7049" w14:textId="77777777" w:rsidR="00617E29" w:rsidRPr="00617E29" w:rsidRDefault="00617E29" w:rsidP="00617E29">
      <w:pPr>
        <w:shd w:val="clear" w:color="auto" w:fill="F7F5F2"/>
        <w:spacing w:before="240" w:after="240"/>
        <w:outlineLvl w:val="2"/>
        <w:rPr>
          <w:rFonts w:ascii="Arial" w:eastAsia="Times New Roman" w:hAnsi="Arial" w:cs="Arial"/>
          <w:color w:val="1C438C"/>
          <w:sz w:val="26"/>
          <w:szCs w:val="26"/>
        </w:rPr>
      </w:pPr>
      <w:r w:rsidRPr="00617E29">
        <w:rPr>
          <w:rFonts w:ascii="Arial" w:eastAsia="Times New Roman" w:hAnsi="Arial" w:cs="Arial"/>
          <w:color w:val="1C438C"/>
          <w:sz w:val="26"/>
          <w:szCs w:val="26"/>
        </w:rPr>
        <w:t xml:space="preserve">Les </w:t>
      </w:r>
      <w:proofErr w:type="spellStart"/>
      <w:r w:rsidRPr="00617E29">
        <w:rPr>
          <w:rFonts w:ascii="Arial" w:eastAsia="Times New Roman" w:hAnsi="Arial" w:cs="Arial"/>
          <w:color w:val="1C438C"/>
          <w:sz w:val="26"/>
          <w:szCs w:val="26"/>
        </w:rPr>
        <w:t>pères</w:t>
      </w:r>
      <w:proofErr w:type="spellEnd"/>
    </w:p>
    <w:p w14:paraId="4756775C" w14:textId="77777777" w:rsidR="00617E29" w:rsidRPr="00617E29" w:rsidRDefault="00617E29" w:rsidP="00617E29">
      <w:pPr>
        <w:shd w:val="clear" w:color="auto" w:fill="FFFFFF"/>
        <w:spacing w:after="240"/>
        <w:rPr>
          <w:rFonts w:ascii="Arial" w:hAnsi="Arial" w:cs="Arial"/>
          <w:color w:val="333333"/>
          <w:sz w:val="20"/>
          <w:szCs w:val="20"/>
        </w:rPr>
      </w:pP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nombreuses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sociétés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le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père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est</w:t>
      </w:r>
      <w:proofErr w:type="spellEnd"/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traditionnellement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chargé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d’assurer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moralité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la discipline et le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soutien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économique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bien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pays,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l’accent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est</w:t>
      </w:r>
      <w:proofErr w:type="spellEnd"/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actuellement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davantage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mis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sur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rôle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du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père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en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tant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que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co</w:t>
      </w:r>
      <w:r>
        <w:rPr>
          <w:rFonts w:ascii="Arial" w:hAnsi="Arial" w:cs="Arial"/>
          <w:color w:val="333333"/>
          <w:sz w:val="20"/>
          <w:szCs w:val="20"/>
        </w:rPr>
        <w:t>-</w:t>
      </w:r>
      <w:r w:rsidRPr="00617E29">
        <w:rPr>
          <w:rFonts w:ascii="Arial" w:hAnsi="Arial" w:cs="Arial"/>
          <w:color w:val="333333"/>
          <w:sz w:val="20"/>
          <w:szCs w:val="20"/>
        </w:rPr>
        <w:t xml:space="preserve">parent,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pleinement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impliqué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les aspects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affectifs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concrets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responsabilité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quotidienne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d’élever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enfants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 xml:space="preserve">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recherches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récentes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insisté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sur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l’impact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favorable du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rôle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actif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du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père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développement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enfants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14:paraId="5B2DF244" w14:textId="77777777" w:rsidR="00617E29" w:rsidRPr="00617E29" w:rsidRDefault="00617E29" w:rsidP="00617E29">
      <w:pPr>
        <w:shd w:val="clear" w:color="auto" w:fill="FFFFFF"/>
        <w:spacing w:after="240"/>
        <w:rPr>
          <w:rFonts w:ascii="Arial" w:hAnsi="Arial" w:cs="Arial"/>
          <w:color w:val="333333"/>
          <w:sz w:val="20"/>
          <w:szCs w:val="20"/>
        </w:rPr>
      </w:pPr>
      <w:r w:rsidRPr="00617E29">
        <w:rPr>
          <w:rFonts w:ascii="Arial" w:hAnsi="Arial" w:cs="Arial"/>
          <w:color w:val="333333"/>
          <w:sz w:val="20"/>
          <w:szCs w:val="20"/>
        </w:rPr>
        <w:t xml:space="preserve">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problèmes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continuent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néanmoins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se poser </w:t>
      </w:r>
      <w:r w:rsidRPr="00617E29">
        <w:rPr>
          <w:rFonts w:ascii="Arial" w:hAnsi="Arial" w:cs="Arial"/>
          <w:color w:val="333333"/>
          <w:sz w:val="20"/>
          <w:szCs w:val="20"/>
          <w:highlight w:val="yellow"/>
        </w:rPr>
        <w:t xml:space="preserve">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  <w:highlight w:val="yellow"/>
        </w:rPr>
        <w:t>l’égard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</w:t>
      </w:r>
      <w:proofErr w:type="spellStart"/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pères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: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un trop grand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nombre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d’hommes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éprouvent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difficulté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assumer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responsabilités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paternité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qui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nuit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souvent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et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inévitablement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l’ensemble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société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Certains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pères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r w:rsidRPr="000254D9">
        <w:rPr>
          <w:rFonts w:ascii="Arial" w:hAnsi="Arial" w:cs="Arial"/>
          <w:color w:val="333333"/>
          <w:sz w:val="20"/>
          <w:szCs w:val="20"/>
        </w:rPr>
        <w:t xml:space="preserve">se </w:t>
      </w:r>
      <w:proofErr w:type="spellStart"/>
      <w:r w:rsidRPr="000254D9">
        <w:rPr>
          <w:rFonts w:ascii="Arial" w:hAnsi="Arial" w:cs="Arial"/>
          <w:color w:val="333333"/>
          <w:sz w:val="20"/>
          <w:szCs w:val="20"/>
        </w:rPr>
        <w:t>livrent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violences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domestiques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voire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sexuelles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qui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un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effet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dévastateur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sur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laissent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profondes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séquelles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physiques et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psychiques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chez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enfants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D’autres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abandonnent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purement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et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simplement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leur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cessent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tout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soutien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études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en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cours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sur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conséquences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présence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ou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l’absence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du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père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et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comment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cela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touche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enfants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domaines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tels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que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réussite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scolaire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et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criminalité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>.</w:t>
      </w:r>
    </w:p>
    <w:p w14:paraId="0CB3FF7C" w14:textId="77777777" w:rsidR="00617E29" w:rsidRPr="00617E29" w:rsidRDefault="00617E29" w:rsidP="00617E29">
      <w:pPr>
        <w:shd w:val="clear" w:color="auto" w:fill="FFFFFF"/>
        <w:spacing w:after="240"/>
        <w:rPr>
          <w:rFonts w:ascii="Arial" w:hAnsi="Arial" w:cs="Arial"/>
          <w:color w:val="333333"/>
          <w:sz w:val="20"/>
          <w:szCs w:val="20"/>
        </w:rPr>
      </w:pP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 xml:space="preserve">Au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niveau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international, les migrations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entraînent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souvent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séparation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>.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pères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risquent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rencontrer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 pays de destination un concept tout à fait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différent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paternité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par rapport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qu’ils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connaissent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chez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eux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– au point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même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d’être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rejetés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par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leurs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enfants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qui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  <w:highlight w:val="yellow"/>
        </w:rPr>
        <w:t>grandissent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une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société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nouvelle. Par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ailleurs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crise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du VIH/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sida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pose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un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problème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mondial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qui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  <w:highlight w:val="yellow"/>
        </w:rPr>
        <w:t>démontre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que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responsabilité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sexuelle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pères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et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tous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hommes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une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importance critique.</w:t>
      </w:r>
    </w:p>
    <w:p w14:paraId="705CF749" w14:textId="77777777" w:rsidR="00617E29" w:rsidRPr="00617E29" w:rsidRDefault="00617E29" w:rsidP="00617E29">
      <w:pPr>
        <w:shd w:val="clear" w:color="auto" w:fill="FFFFFF"/>
        <w:spacing w:after="240"/>
        <w:rPr>
          <w:rFonts w:ascii="Arial" w:hAnsi="Arial" w:cs="Arial"/>
          <w:color w:val="333333"/>
          <w:sz w:val="20"/>
          <w:szCs w:val="20"/>
        </w:rPr>
      </w:pPr>
      <w:r w:rsidRPr="00617E29">
        <w:rPr>
          <w:rFonts w:ascii="Arial" w:hAnsi="Arial" w:cs="Arial"/>
          <w:color w:val="333333"/>
          <w:sz w:val="20"/>
          <w:szCs w:val="20"/>
        </w:rPr>
        <w:t xml:space="preserve">Il </w:t>
      </w:r>
      <w:proofErr w:type="spellStart"/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est</w:t>
      </w:r>
      <w:proofErr w:type="spellEnd"/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donc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profondément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nécessaire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l’échelle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universelle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que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père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joue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un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rôle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positif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Alors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que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nous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comprenons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mieux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ce</w:t>
      </w:r>
      <w:proofErr w:type="spellEnd"/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qu’implique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paternité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hommes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mieux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même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redéfinir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responsabilités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d’un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père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et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participer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davantage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au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progrès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communauté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>.</w:t>
      </w:r>
    </w:p>
    <w:p w14:paraId="3987910C" w14:textId="77777777" w:rsidR="00617E29" w:rsidRPr="00617E29" w:rsidRDefault="00617E29" w:rsidP="00617E29">
      <w:pPr>
        <w:shd w:val="clear" w:color="auto" w:fill="F7F5F2"/>
        <w:spacing w:before="240" w:after="240"/>
        <w:outlineLvl w:val="2"/>
        <w:rPr>
          <w:rFonts w:ascii="Arial" w:eastAsia="Times New Roman" w:hAnsi="Arial" w:cs="Arial"/>
          <w:color w:val="1C438C"/>
          <w:sz w:val="26"/>
          <w:szCs w:val="26"/>
        </w:rPr>
      </w:pPr>
      <w:r w:rsidRPr="00617E29">
        <w:rPr>
          <w:rFonts w:ascii="Arial" w:eastAsia="Times New Roman" w:hAnsi="Arial" w:cs="Arial"/>
          <w:color w:val="1C438C"/>
          <w:sz w:val="26"/>
          <w:szCs w:val="26"/>
        </w:rPr>
        <w:t xml:space="preserve">Les </w:t>
      </w:r>
      <w:proofErr w:type="spellStart"/>
      <w:r w:rsidRPr="00617E29">
        <w:rPr>
          <w:rFonts w:ascii="Arial" w:eastAsia="Times New Roman" w:hAnsi="Arial" w:cs="Arial"/>
          <w:color w:val="1C438C"/>
          <w:sz w:val="26"/>
          <w:szCs w:val="26"/>
        </w:rPr>
        <w:t>mères</w:t>
      </w:r>
      <w:proofErr w:type="spellEnd"/>
    </w:p>
    <w:p w14:paraId="20D457FF" w14:textId="77777777" w:rsidR="00617E29" w:rsidRPr="00617E29" w:rsidRDefault="00617E29" w:rsidP="00617E29">
      <w:pPr>
        <w:shd w:val="clear" w:color="auto" w:fill="FFFFFF"/>
        <w:spacing w:after="240"/>
        <w:rPr>
          <w:rFonts w:ascii="Arial" w:hAnsi="Arial" w:cs="Arial"/>
          <w:color w:val="333333"/>
          <w:sz w:val="20"/>
          <w:szCs w:val="20"/>
        </w:rPr>
      </w:pPr>
      <w:r w:rsidRPr="00617E29">
        <w:rPr>
          <w:rFonts w:ascii="Arial" w:hAnsi="Arial" w:cs="Arial"/>
          <w:color w:val="333333"/>
          <w:sz w:val="20"/>
          <w:szCs w:val="20"/>
        </w:rPr>
        <w:lastRenderedPageBreak/>
        <w:t xml:space="preserve">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mères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jouent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un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rôle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essentiel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qui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est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un puissant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facteur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cohésion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d’intégration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sociales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 xml:space="preserve">Les liens qui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unissent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leurs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enfants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indispensables au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développement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harmonieux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derniers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>.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Mais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ne </w:t>
      </w:r>
      <w:r w:rsidRPr="00617E29">
        <w:rPr>
          <w:rFonts w:ascii="Arial" w:hAnsi="Arial" w:cs="Arial"/>
          <w:color w:val="333333"/>
          <w:sz w:val="20"/>
          <w:szCs w:val="20"/>
          <w:highlight w:val="yellow"/>
        </w:rPr>
        <w:t xml:space="preserve">se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  <w:highlight w:val="yellow"/>
        </w:rPr>
        <w:t>bornent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pas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prodiguer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soins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;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subviennent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aussi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aux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besoins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leur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14:paraId="0D4094ED" w14:textId="77777777" w:rsidR="00617E29" w:rsidRPr="00617E29" w:rsidRDefault="00617E29" w:rsidP="00617E29">
      <w:pPr>
        <w:shd w:val="clear" w:color="auto" w:fill="FFFFFF"/>
        <w:spacing w:after="240"/>
        <w:rPr>
          <w:rFonts w:ascii="Arial" w:hAnsi="Arial" w:cs="Arial"/>
          <w:color w:val="333333"/>
          <w:sz w:val="20"/>
          <w:szCs w:val="20"/>
        </w:rPr>
      </w:pPr>
      <w:proofErr w:type="spellStart"/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les pays en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développement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la naissance d’un enfant, qui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devrait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être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une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cause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réjouissances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est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trop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souvent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synonyme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graves dangers pour la santé des femmes.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L’amélioration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la santé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maternelle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est</w:t>
      </w:r>
      <w:proofErr w:type="spellEnd"/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l’objectif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du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Millénaire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pour le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développement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réalisation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a le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moins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progressé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Les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femmes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des pays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moins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avancés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risquent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300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fois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plus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que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celles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pays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développés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mourir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en couches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ou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suites de complications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liées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grossesse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>.</w:t>
      </w:r>
    </w:p>
    <w:p w14:paraId="019DFFEC" w14:textId="77777777" w:rsidR="00617E29" w:rsidRPr="00617E29" w:rsidRDefault="00617E29" w:rsidP="00617E29">
      <w:pPr>
        <w:shd w:val="clear" w:color="auto" w:fill="FFFFFF"/>
        <w:spacing w:after="240"/>
        <w:rPr>
          <w:rFonts w:ascii="Arial" w:hAnsi="Arial" w:cs="Arial"/>
          <w:color w:val="333333"/>
          <w:sz w:val="20"/>
          <w:szCs w:val="20"/>
        </w:rPr>
      </w:pPr>
      <w:r w:rsidRPr="00617E29">
        <w:rPr>
          <w:rFonts w:ascii="Arial" w:hAnsi="Arial" w:cs="Arial"/>
          <w:color w:val="333333"/>
          <w:sz w:val="20"/>
          <w:szCs w:val="20"/>
        </w:rPr>
        <w:t xml:space="preserve">La violence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l’égard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femmes,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beaucoup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mères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reste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notre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époque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l’une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formes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violation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droits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fondamentaux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les plus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répandues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Elle a de </w:t>
      </w:r>
      <w:proofErr w:type="spellStart"/>
      <w:proofErr w:type="gramStart"/>
      <w:r w:rsidRPr="000254D9">
        <w:rPr>
          <w:rFonts w:ascii="Arial" w:hAnsi="Arial" w:cs="Arial"/>
          <w:color w:val="333333"/>
          <w:sz w:val="20"/>
          <w:szCs w:val="20"/>
          <w:highlight w:val="yellow"/>
        </w:rPr>
        <w:t>lourdes</w:t>
      </w:r>
      <w:proofErr w:type="spellEnd"/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conséquences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–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mettant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en danger la vie des femmes et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filles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portant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préjudice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leur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et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leur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collectivité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endommageant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tissu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même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sociétés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lesquelles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vivent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L’élimination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et</w:t>
      </w:r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prévention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fléau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devraient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être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une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priorité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absolue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pour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tous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les pays.</w:t>
      </w:r>
    </w:p>
    <w:p w14:paraId="256FC093" w14:textId="77777777" w:rsidR="00617E29" w:rsidRPr="00617E29" w:rsidRDefault="00617E29" w:rsidP="00617E29">
      <w:pPr>
        <w:shd w:val="clear" w:color="auto" w:fill="FFFFFF"/>
        <w:spacing w:after="240"/>
        <w:rPr>
          <w:rFonts w:ascii="Arial" w:hAnsi="Arial" w:cs="Arial"/>
          <w:color w:val="333333"/>
          <w:sz w:val="20"/>
          <w:szCs w:val="20"/>
        </w:rPr>
      </w:pP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L’éducation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femmes et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filles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profitent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non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seulement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aux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mais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un pays tout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entier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mesure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où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elle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libère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potentiel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disposent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les femmes pour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contribuer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l’action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du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développement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. </w:t>
      </w:r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 xml:space="preserve">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statistiques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révèlent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par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ailleurs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que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mères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instruites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davantage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susceptibles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d’assurer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la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scolarisation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leurs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enfants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,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avantages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l’éducation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transcendant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ainsi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générations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14:paraId="4B3B97F3" w14:textId="77777777" w:rsidR="00617E29" w:rsidRPr="00617E29" w:rsidRDefault="00617E29" w:rsidP="00617E29">
      <w:pPr>
        <w:shd w:val="clear" w:color="auto" w:fill="FFFFFF"/>
        <w:spacing w:after="240"/>
        <w:rPr>
          <w:rFonts w:ascii="Arial" w:hAnsi="Arial" w:cs="Arial"/>
          <w:color w:val="333333"/>
          <w:sz w:val="20"/>
          <w:szCs w:val="20"/>
        </w:rPr>
      </w:pPr>
      <w:r w:rsidRPr="00617E29">
        <w:rPr>
          <w:rFonts w:ascii="Arial" w:hAnsi="Arial" w:cs="Arial"/>
          <w:color w:val="333333"/>
          <w:sz w:val="20"/>
          <w:szCs w:val="20"/>
        </w:rPr>
        <w:t xml:space="preserve">Les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familles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qui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intégré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le </w:t>
      </w:r>
      <w:proofErr w:type="spellStart"/>
      <w:proofErr w:type="gramStart"/>
      <w:r w:rsidRPr="00617E29">
        <w:rPr>
          <w:rFonts w:ascii="Arial" w:hAnsi="Arial" w:cs="Arial"/>
          <w:color w:val="333333"/>
          <w:sz w:val="20"/>
          <w:szCs w:val="20"/>
        </w:rPr>
        <w:t>principe</w:t>
      </w:r>
      <w:proofErr w:type="spellEnd"/>
      <w:proofErr w:type="gram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l’égalité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entre femmes et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hommes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contribueront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à </w:t>
      </w:r>
      <w:proofErr w:type="spellStart"/>
      <w:r w:rsidRPr="000254D9">
        <w:rPr>
          <w:rFonts w:ascii="Arial" w:hAnsi="Arial" w:cs="Arial"/>
          <w:color w:val="333333"/>
          <w:sz w:val="20"/>
          <w:szCs w:val="20"/>
          <w:highlight w:val="yellow"/>
        </w:rPr>
        <w:t>l’instauration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de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sociétés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 xml:space="preserve"> plus stables et plus </w:t>
      </w:r>
      <w:proofErr w:type="spellStart"/>
      <w:r w:rsidRPr="00617E29">
        <w:rPr>
          <w:rFonts w:ascii="Arial" w:hAnsi="Arial" w:cs="Arial"/>
          <w:color w:val="333333"/>
          <w:sz w:val="20"/>
          <w:szCs w:val="20"/>
        </w:rPr>
        <w:t>productives</w:t>
      </w:r>
      <w:proofErr w:type="spellEnd"/>
      <w:r w:rsidRPr="00617E29">
        <w:rPr>
          <w:rFonts w:ascii="Arial" w:hAnsi="Arial" w:cs="Arial"/>
          <w:color w:val="333333"/>
          <w:sz w:val="20"/>
          <w:szCs w:val="20"/>
        </w:rPr>
        <w:t>!</w:t>
      </w:r>
    </w:p>
    <w:p w14:paraId="484134BC" w14:textId="77777777" w:rsidR="001745B1" w:rsidRDefault="00CA3FF3">
      <w:r w:rsidRPr="00CA3FF3">
        <w:t>http://www.un.org/fr/events/parentsday/background.shtml</w:t>
      </w:r>
      <w:bookmarkStart w:id="0" w:name="_GoBack"/>
      <w:bookmarkEnd w:id="0"/>
    </w:p>
    <w:sectPr w:rsidR="001745B1" w:rsidSect="001745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29"/>
    <w:rsid w:val="000254D9"/>
    <w:rsid w:val="001745B1"/>
    <w:rsid w:val="00617E29"/>
    <w:rsid w:val="00CA3FF3"/>
    <w:rsid w:val="00EA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AA06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17E29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17E29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17E29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17E29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17E2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17E29"/>
  </w:style>
  <w:style w:type="character" w:styleId="Hyperlink">
    <w:name w:val="Hyperlink"/>
    <w:basedOn w:val="DefaultParagraphFont"/>
    <w:uiPriority w:val="99"/>
    <w:unhideWhenUsed/>
    <w:rsid w:val="00617E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17E29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17E29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17E29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17E29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17E2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17E29"/>
  </w:style>
  <w:style w:type="character" w:styleId="Hyperlink">
    <w:name w:val="Hyperlink"/>
    <w:basedOn w:val="DefaultParagraphFont"/>
    <w:uiPriority w:val="99"/>
    <w:unhideWhenUsed/>
    <w:rsid w:val="00617E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arousse.com/en/dictionaries/french-english/s%C3%A9rieux/71481" TargetMode="External"/><Relationship Id="rId6" Type="http://schemas.openxmlformats.org/officeDocument/2006/relationships/hyperlink" Target="http://www.larousse.com/en/dictionaries/french-english/grave/37952" TargetMode="External"/><Relationship Id="rId7" Type="http://schemas.openxmlformats.org/officeDocument/2006/relationships/hyperlink" Target="http://www.larousse.com/en/dictionaries/french/instaurer/43427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712</Words>
  <Characters>4063</Characters>
  <Application>Microsoft Macintosh Word</Application>
  <DocSecurity>0</DocSecurity>
  <Lines>33</Lines>
  <Paragraphs>9</Paragraphs>
  <ScaleCrop>false</ScaleCrop>
  <Company>Presentation High School</Company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Tejasvi Bhyravabhotla</dc:creator>
  <cp:keywords/>
  <dc:description/>
  <cp:lastModifiedBy>Tejasvi Bhyravabhotla</cp:lastModifiedBy>
  <cp:revision>2</cp:revision>
  <dcterms:created xsi:type="dcterms:W3CDTF">2014-03-03T07:13:00Z</dcterms:created>
  <dcterms:modified xsi:type="dcterms:W3CDTF">2014-03-03T08:33:00Z</dcterms:modified>
</cp:coreProperties>
</file>